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00" w:lineRule="exact"/>
        <w:jc w:val="both"/>
        <w:rPr>
          <w:rFonts w:ascii="黑体" w:hAnsi="黑体" w:eastAsia="黑体" w:cs="黑体"/>
          <w:sz w:val="32"/>
          <w:szCs w:val="32"/>
        </w:rPr>
      </w:pPr>
      <w:r>
        <w:rPr>
          <w:rFonts w:hint="eastAsia" w:ascii="黑体" w:hAnsi="黑体" w:eastAsia="黑体" w:cs="黑体"/>
          <w:sz w:val="32"/>
          <w:szCs w:val="32"/>
        </w:rPr>
        <w:t>附</w:t>
      </w:r>
      <w:r>
        <w:rPr>
          <w:rFonts w:hint="eastAsia" w:ascii="黑体" w:hAnsi="黑体" w:eastAsia="黑体" w:cs="黑体"/>
          <w:sz w:val="32"/>
          <w:szCs w:val="32"/>
          <w:lang w:eastAsia="zh-CN"/>
        </w:rPr>
        <w:t>件</w:t>
      </w:r>
      <w:bookmarkStart w:id="0" w:name="_GoBack"/>
      <w:bookmarkEnd w:id="0"/>
      <w:r>
        <w:rPr>
          <w:rFonts w:hint="eastAsia" w:ascii="黑体" w:hAnsi="黑体" w:eastAsia="黑体" w:cs="黑体"/>
          <w:sz w:val="32"/>
          <w:szCs w:val="32"/>
        </w:rPr>
        <w:t>1</w:t>
      </w:r>
    </w:p>
    <w:p>
      <w:pPr>
        <w:jc w:val="center"/>
        <w:rPr>
          <w:rFonts w:ascii="黑体" w:hAnsi="黑体" w:eastAsia="黑体" w:cs="黑体"/>
          <w:b/>
          <w:sz w:val="36"/>
          <w:szCs w:val="36"/>
        </w:rPr>
      </w:pPr>
      <w:r>
        <w:rPr>
          <w:rFonts w:hint="eastAsia" w:ascii="黑体" w:hAnsi="黑体" w:eastAsia="黑体" w:cs="黑体"/>
          <w:b/>
          <w:sz w:val="36"/>
          <w:szCs w:val="36"/>
          <w:lang w:eastAsia="zh-CN"/>
        </w:rPr>
        <w:t>四川省航空模锻件工程技术研究中心</w:t>
      </w:r>
      <w:r>
        <w:rPr>
          <w:rFonts w:hint="eastAsia" w:ascii="黑体" w:hAnsi="黑体" w:eastAsia="黑体" w:cs="黑体"/>
          <w:b/>
          <w:sz w:val="36"/>
          <w:szCs w:val="36"/>
          <w:lang w:val="en-US" w:eastAsia="zh-CN"/>
        </w:rPr>
        <w:t>2025年度</w:t>
      </w:r>
      <w:r>
        <w:rPr>
          <w:rFonts w:hint="eastAsia" w:ascii="黑体" w:hAnsi="黑体" w:eastAsia="黑体" w:cs="黑体"/>
          <w:b/>
          <w:sz w:val="36"/>
          <w:szCs w:val="36"/>
        </w:rPr>
        <w:t>开放课题研究需求</w:t>
      </w:r>
    </w:p>
    <w:tbl>
      <w:tblPr>
        <w:tblStyle w:val="3"/>
        <w:tblW w:w="15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98"/>
        <w:gridCol w:w="1105"/>
        <w:gridCol w:w="1118"/>
        <w:gridCol w:w="3430"/>
        <w:gridCol w:w="4164"/>
        <w:gridCol w:w="2008"/>
        <w:gridCol w:w="1377"/>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799" w:hRule="atLeast"/>
          <w:jc w:val="center"/>
        </w:trPr>
        <w:tc>
          <w:tcPr>
            <w:tcW w:w="698" w:type="dxa"/>
            <w:vAlign w:val="center"/>
          </w:tcPr>
          <w:p>
            <w:pPr>
              <w:jc w:val="center"/>
              <w:rPr>
                <w:rFonts w:ascii="黑体" w:hAnsi="黑体" w:eastAsia="黑体" w:cs="Times New Roman"/>
                <w:kern w:val="0"/>
                <w:sz w:val="20"/>
                <w:szCs w:val="20"/>
              </w:rPr>
            </w:pPr>
            <w:r>
              <w:rPr>
                <w:rFonts w:hint="eastAsia" w:ascii="黑体" w:hAnsi="黑体" w:eastAsia="黑体" w:cs="Times New Roman"/>
                <w:kern w:val="0"/>
                <w:sz w:val="20"/>
                <w:szCs w:val="20"/>
              </w:rPr>
              <w:t>序号</w:t>
            </w:r>
          </w:p>
        </w:tc>
        <w:tc>
          <w:tcPr>
            <w:tcW w:w="1105" w:type="dxa"/>
            <w:vAlign w:val="center"/>
          </w:tcPr>
          <w:p>
            <w:pPr>
              <w:jc w:val="center"/>
              <w:rPr>
                <w:rFonts w:ascii="黑体" w:hAnsi="黑体" w:eastAsia="黑体" w:cs="Times New Roman"/>
                <w:szCs w:val="20"/>
              </w:rPr>
            </w:pPr>
            <w:r>
              <w:rPr>
                <w:rFonts w:hint="eastAsia" w:ascii="黑体" w:hAnsi="黑体" w:eastAsia="黑体" w:cs="Times New Roman"/>
                <w:kern w:val="0"/>
                <w:sz w:val="20"/>
                <w:szCs w:val="20"/>
              </w:rPr>
              <w:t>需求名称</w:t>
            </w:r>
          </w:p>
        </w:tc>
        <w:tc>
          <w:tcPr>
            <w:tcW w:w="1118" w:type="dxa"/>
            <w:vAlign w:val="center"/>
          </w:tcPr>
          <w:p>
            <w:pPr>
              <w:jc w:val="center"/>
              <w:rPr>
                <w:rFonts w:ascii="黑体" w:hAnsi="黑体" w:eastAsia="黑体" w:cs="Times New Roman"/>
                <w:szCs w:val="20"/>
              </w:rPr>
            </w:pPr>
            <w:r>
              <w:rPr>
                <w:rFonts w:hint="eastAsia" w:ascii="黑体" w:hAnsi="黑体" w:eastAsia="黑体" w:cs="Times New Roman"/>
                <w:kern w:val="0"/>
                <w:sz w:val="20"/>
                <w:szCs w:val="20"/>
              </w:rPr>
              <w:t>研究方向</w:t>
            </w:r>
          </w:p>
        </w:tc>
        <w:tc>
          <w:tcPr>
            <w:tcW w:w="3430" w:type="dxa"/>
            <w:vAlign w:val="center"/>
          </w:tcPr>
          <w:p>
            <w:pPr>
              <w:jc w:val="center"/>
              <w:rPr>
                <w:rFonts w:ascii="黑体" w:hAnsi="黑体" w:eastAsia="黑体" w:cs="Times New Roman"/>
                <w:szCs w:val="20"/>
              </w:rPr>
            </w:pPr>
            <w:r>
              <w:rPr>
                <w:rFonts w:hint="eastAsia" w:ascii="黑体" w:hAnsi="黑体" w:eastAsia="黑体" w:cs="Times New Roman"/>
                <w:kern w:val="0"/>
                <w:sz w:val="20"/>
                <w:szCs w:val="20"/>
              </w:rPr>
              <w:t>研究需求背景</w:t>
            </w:r>
          </w:p>
        </w:tc>
        <w:tc>
          <w:tcPr>
            <w:tcW w:w="4164" w:type="dxa"/>
            <w:vAlign w:val="center"/>
          </w:tcPr>
          <w:p>
            <w:pPr>
              <w:jc w:val="center"/>
              <w:rPr>
                <w:rFonts w:ascii="黑体" w:hAnsi="黑体" w:eastAsia="黑体" w:cs="Times New Roman"/>
                <w:sz w:val="20"/>
                <w:szCs w:val="20"/>
              </w:rPr>
            </w:pPr>
            <w:r>
              <w:rPr>
                <w:rFonts w:hint="eastAsia" w:ascii="黑体" w:hAnsi="黑体" w:eastAsia="黑体" w:cs="Times New Roman"/>
                <w:kern w:val="0"/>
                <w:sz w:val="20"/>
                <w:szCs w:val="20"/>
              </w:rPr>
              <w:t>研究内容</w:t>
            </w:r>
          </w:p>
        </w:tc>
        <w:tc>
          <w:tcPr>
            <w:tcW w:w="2008" w:type="dxa"/>
            <w:vAlign w:val="center"/>
          </w:tcPr>
          <w:p>
            <w:pPr>
              <w:jc w:val="center"/>
              <w:rPr>
                <w:rFonts w:ascii="黑体" w:hAnsi="黑体" w:eastAsia="黑体" w:cs="Times New Roman"/>
                <w:kern w:val="0"/>
                <w:sz w:val="20"/>
                <w:szCs w:val="20"/>
              </w:rPr>
            </w:pPr>
            <w:r>
              <w:rPr>
                <w:rFonts w:hint="eastAsia" w:ascii="黑体" w:hAnsi="黑体" w:eastAsia="黑体" w:cs="Times New Roman"/>
                <w:kern w:val="0"/>
                <w:sz w:val="20"/>
                <w:szCs w:val="20"/>
              </w:rPr>
              <w:t>研究预期目标与</w:t>
            </w:r>
          </w:p>
          <w:p>
            <w:pPr>
              <w:jc w:val="center"/>
              <w:rPr>
                <w:rFonts w:ascii="Times New Roman" w:hAnsi="Times New Roman" w:eastAsia="宋体" w:cs="Times New Roman"/>
                <w:szCs w:val="20"/>
              </w:rPr>
            </w:pPr>
            <w:r>
              <w:rPr>
                <w:rFonts w:hint="eastAsia" w:ascii="黑体" w:hAnsi="黑体" w:eastAsia="黑体" w:cs="Times New Roman"/>
                <w:kern w:val="0"/>
                <w:sz w:val="20"/>
                <w:szCs w:val="20"/>
              </w:rPr>
              <w:t>考核评价指标</w:t>
            </w:r>
          </w:p>
        </w:tc>
        <w:tc>
          <w:tcPr>
            <w:tcW w:w="1377" w:type="dxa"/>
            <w:vAlign w:val="center"/>
          </w:tcPr>
          <w:p>
            <w:pPr>
              <w:adjustRightInd w:val="0"/>
              <w:snapToGrid w:val="0"/>
              <w:jc w:val="center"/>
              <w:rPr>
                <w:rFonts w:ascii="黑体" w:hAnsi="黑体" w:eastAsia="黑体" w:cs="Times New Roman"/>
                <w:kern w:val="0"/>
                <w:sz w:val="20"/>
                <w:szCs w:val="20"/>
              </w:rPr>
            </w:pPr>
            <w:r>
              <w:rPr>
                <w:rFonts w:hint="eastAsia" w:ascii="黑体" w:hAnsi="黑体" w:eastAsia="黑体" w:cs="Times New Roman"/>
                <w:kern w:val="0"/>
                <w:sz w:val="20"/>
                <w:szCs w:val="20"/>
              </w:rPr>
              <w:t>研究成果应用</w:t>
            </w:r>
          </w:p>
          <w:p>
            <w:pPr>
              <w:adjustRightInd w:val="0"/>
              <w:snapToGrid w:val="0"/>
              <w:jc w:val="center"/>
              <w:rPr>
                <w:rFonts w:ascii="黑体" w:hAnsi="黑体" w:eastAsia="黑体" w:cs="Times New Roman"/>
                <w:sz w:val="20"/>
                <w:szCs w:val="20"/>
              </w:rPr>
            </w:pPr>
            <w:r>
              <w:rPr>
                <w:rFonts w:hint="eastAsia" w:ascii="黑体" w:hAnsi="黑体" w:eastAsia="黑体" w:cs="Times New Roman"/>
                <w:kern w:val="0"/>
                <w:sz w:val="20"/>
                <w:szCs w:val="20"/>
              </w:rPr>
              <w:t>预期效果</w:t>
            </w:r>
          </w:p>
        </w:tc>
        <w:tc>
          <w:tcPr>
            <w:tcW w:w="1120" w:type="dxa"/>
            <w:vAlign w:val="center"/>
          </w:tcPr>
          <w:p>
            <w:pPr>
              <w:adjustRightInd w:val="0"/>
              <w:snapToGrid w:val="0"/>
              <w:jc w:val="center"/>
              <w:rPr>
                <w:rFonts w:ascii="黑体" w:hAnsi="黑体" w:eastAsia="黑体" w:cs="Times New Roman"/>
                <w:kern w:val="0"/>
                <w:sz w:val="20"/>
                <w:szCs w:val="20"/>
              </w:rPr>
            </w:pPr>
            <w:r>
              <w:rPr>
                <w:rFonts w:hint="eastAsia" w:ascii="黑体" w:hAnsi="黑体" w:eastAsia="黑体" w:cs="Times New Roman"/>
                <w:kern w:val="0"/>
                <w:sz w:val="20"/>
                <w:szCs w:val="20"/>
              </w:rPr>
              <w:t>预计</w:t>
            </w:r>
            <w:r>
              <w:rPr>
                <w:rFonts w:ascii="黑体" w:hAnsi="黑体" w:eastAsia="黑体" w:cs="Times New Roman"/>
                <w:kern w:val="0"/>
                <w:sz w:val="20"/>
                <w:szCs w:val="20"/>
              </w:rPr>
              <w:t>投入</w:t>
            </w:r>
          </w:p>
          <w:p>
            <w:pPr>
              <w:adjustRightInd w:val="0"/>
              <w:snapToGrid w:val="0"/>
              <w:jc w:val="center"/>
              <w:rPr>
                <w:rFonts w:ascii="黑体" w:hAnsi="黑体" w:eastAsia="黑体" w:cs="Times New Roman"/>
                <w:sz w:val="20"/>
                <w:szCs w:val="20"/>
              </w:rPr>
            </w:pPr>
            <w:r>
              <w:rPr>
                <w:rFonts w:hint="eastAsia" w:ascii="黑体" w:hAnsi="黑体" w:eastAsia="黑体" w:cs="Times New Roman"/>
                <w:kern w:val="0"/>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7175" w:hRule="atLeast"/>
          <w:jc w:val="center"/>
        </w:trPr>
        <w:tc>
          <w:tcPr>
            <w:tcW w:w="698" w:type="dxa"/>
            <w:vAlign w:val="center"/>
          </w:tcPr>
          <w:p>
            <w:pPr>
              <w:jc w:val="center"/>
              <w:rPr>
                <w:rFonts w:ascii="宋体" w:hAnsi="宋体" w:eastAsia="宋体" w:cs="Times New Roman"/>
                <w:kern w:val="0"/>
                <w:sz w:val="20"/>
                <w:szCs w:val="20"/>
              </w:rPr>
            </w:pPr>
            <w:r>
              <w:rPr>
                <w:rFonts w:hint="eastAsia" w:ascii="宋体" w:hAnsi="宋体" w:eastAsia="宋体" w:cs="Times New Roman"/>
                <w:kern w:val="0"/>
                <w:sz w:val="20"/>
                <w:szCs w:val="20"/>
              </w:rPr>
              <w:t>1</w:t>
            </w:r>
          </w:p>
        </w:tc>
        <w:tc>
          <w:tcPr>
            <w:tcW w:w="1105" w:type="dxa"/>
            <w:vAlign w:val="center"/>
          </w:tcPr>
          <w:p>
            <w:pPr>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w:t>
            </w:r>
            <w:r>
              <w:rPr>
                <w:rFonts w:ascii="仿宋_GB2312" w:hAnsi="仿宋_GB2312" w:eastAsia="仿宋_GB2312" w:cs="仿宋_GB2312"/>
                <w:kern w:val="0"/>
                <w:sz w:val="20"/>
                <w:szCs w:val="20"/>
              </w:rPr>
              <w:t>050</w:t>
            </w:r>
            <w:r>
              <w:rPr>
                <w:rFonts w:hint="eastAsia" w:ascii="仿宋_GB2312" w:hAnsi="仿宋_GB2312" w:eastAsia="仿宋_GB2312" w:cs="仿宋_GB2312"/>
                <w:kern w:val="0"/>
                <w:sz w:val="20"/>
                <w:szCs w:val="20"/>
              </w:rPr>
              <w:t>铝合金超声波检测异常反射信号及信号在锻造热处理过程中损伤机理及量化评估研究</w:t>
            </w:r>
          </w:p>
        </w:tc>
        <w:tc>
          <w:tcPr>
            <w:tcW w:w="1118" w:type="dxa"/>
            <w:vAlign w:val="center"/>
          </w:tcPr>
          <w:p>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大型航空模锻件基础技术研究</w:t>
            </w:r>
          </w:p>
        </w:tc>
        <w:tc>
          <w:tcPr>
            <w:tcW w:w="3430" w:type="dxa"/>
            <w:vAlign w:val="center"/>
          </w:tcPr>
          <w:p>
            <w:pPr>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万航模锻采用</w:t>
            </w:r>
            <w:r>
              <w:rPr>
                <w:rFonts w:hint="eastAsia" w:ascii="仿宋_GB2312" w:hAnsi="仿宋_GB2312" w:eastAsia="仿宋_GB2312" w:cs="仿宋_GB2312"/>
                <w:kern w:val="0"/>
                <w:sz w:val="20"/>
                <w:szCs w:val="20"/>
                <w:lang w:eastAsia="zh-CN"/>
              </w:rPr>
              <w:t>某</w:t>
            </w:r>
            <w:r>
              <w:rPr>
                <w:rFonts w:hint="eastAsia" w:ascii="仿宋_GB2312" w:hAnsi="仿宋_GB2312" w:eastAsia="仿宋_GB2312" w:cs="仿宋_GB2312"/>
                <w:kern w:val="0"/>
                <w:sz w:val="20"/>
                <w:szCs w:val="20"/>
              </w:rPr>
              <w:t>铝</w:t>
            </w:r>
            <w:r>
              <w:rPr>
                <w:rFonts w:hint="eastAsia" w:ascii="仿宋_GB2312" w:hAnsi="仿宋_GB2312" w:eastAsia="仿宋_GB2312" w:cs="仿宋_GB2312"/>
                <w:kern w:val="0"/>
                <w:sz w:val="20"/>
                <w:szCs w:val="20"/>
                <w:lang w:eastAsia="zh-CN"/>
              </w:rPr>
              <w:t>合金</w:t>
            </w:r>
            <w:r>
              <w:rPr>
                <w:rFonts w:hint="eastAsia" w:ascii="仿宋_GB2312" w:hAnsi="仿宋_GB2312" w:eastAsia="仿宋_GB2312" w:cs="仿宋_GB2312"/>
                <w:kern w:val="0"/>
                <w:sz w:val="20"/>
                <w:szCs w:val="20"/>
              </w:rPr>
              <w:t>锻坯生产某型号框锻件。锻坯和锻件在A型纵波接触法超声波检测过程中发现大量异常反射信号，锻坯存在单个的“缺陷型”反射信号和区域性的“噪声型”反射信号，锻件上的反射信号主要以单个的“缺陷型”反射信号为主。从锻坯到锻件生产过程中，异常反射信号的数量和当量尺寸发生明显变化，整体成变多和变大趋势，但当量尺寸的变化呈现出无明显规律性，有的锻坯上较大反射信号无明显增大，有的锻坯上较小反射信号，反而变成了较大反射信号，甚至超出了验收要求。</w:t>
            </w:r>
          </w:p>
          <w:p>
            <w:pPr>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因此，急需开展7</w:t>
            </w:r>
            <w:r>
              <w:rPr>
                <w:rFonts w:ascii="仿宋_GB2312" w:hAnsi="仿宋_GB2312" w:eastAsia="仿宋_GB2312" w:cs="仿宋_GB2312"/>
                <w:kern w:val="0"/>
                <w:sz w:val="20"/>
                <w:szCs w:val="20"/>
              </w:rPr>
              <w:t>050</w:t>
            </w:r>
            <w:r>
              <w:rPr>
                <w:rFonts w:hint="eastAsia" w:ascii="仿宋_GB2312" w:hAnsi="仿宋_GB2312" w:eastAsia="仿宋_GB2312" w:cs="仿宋_GB2312"/>
                <w:kern w:val="0"/>
                <w:sz w:val="20"/>
                <w:szCs w:val="20"/>
              </w:rPr>
              <w:t>铝合金超声波检测异常反射信号及信号在锻造热处理过程中损伤机理及量化评估研究，确定导致锻坯和锻件产生异常反射信号的根本原因，掌握异常信号变化规律，确定“噪声型”反射信号评判基准，以更好且经济性地确定锻坯超声波检测验收要求，保证最终锻件质量。</w:t>
            </w:r>
          </w:p>
          <w:p>
            <w:pPr>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themeColor="text1"/>
                <w:kern w:val="0"/>
                <w:sz w:val="20"/>
                <w:szCs w:val="20"/>
                <w14:textFill>
                  <w14:solidFill>
                    <w14:schemeClr w14:val="tx1"/>
                  </w14:solidFill>
                </w14:textFill>
              </w:rPr>
              <w:t>开展研究工作需要承研单位熟悉金属锻件超声波检测相关知识，具有金属内部缺陷分析相关经验，同时对铝合金冶炼和锻造热处理及材料知识均有丰富的经验。</w:t>
            </w:r>
          </w:p>
        </w:tc>
        <w:tc>
          <w:tcPr>
            <w:tcW w:w="4164" w:type="dxa"/>
            <w:vAlign w:val="center"/>
          </w:tcPr>
          <w:p>
            <w:pP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1</w:t>
            </w:r>
            <w:r>
              <w:rPr>
                <w:rFonts w:ascii="仿宋_GB2312" w:hAnsi="仿宋_GB2312" w:eastAsia="仿宋_GB2312" w:cs="仿宋_GB2312"/>
                <w:b/>
                <w:bCs/>
                <w:kern w:val="0"/>
                <w:sz w:val="20"/>
                <w:szCs w:val="20"/>
              </w:rPr>
              <w:t>.</w:t>
            </w:r>
            <w:r>
              <w:rPr>
                <w:rFonts w:hint="eastAsia" w:ascii="仿宋_GB2312" w:hAnsi="仿宋_GB2312" w:eastAsia="仿宋_GB2312" w:cs="仿宋_GB2312"/>
                <w:b/>
                <w:bCs/>
                <w:kern w:val="0"/>
                <w:sz w:val="20"/>
                <w:szCs w:val="20"/>
              </w:rPr>
              <w:t>7</w:t>
            </w:r>
            <w:r>
              <w:rPr>
                <w:rFonts w:ascii="仿宋_GB2312" w:hAnsi="仿宋_GB2312" w:eastAsia="仿宋_GB2312" w:cs="仿宋_GB2312"/>
                <w:b/>
                <w:bCs/>
                <w:kern w:val="0"/>
                <w:sz w:val="20"/>
                <w:szCs w:val="20"/>
              </w:rPr>
              <w:t>050</w:t>
            </w:r>
            <w:r>
              <w:rPr>
                <w:rFonts w:hint="eastAsia" w:ascii="仿宋_GB2312" w:hAnsi="仿宋_GB2312" w:eastAsia="仿宋_GB2312" w:cs="仿宋_GB2312"/>
                <w:b/>
                <w:bCs/>
                <w:kern w:val="0"/>
                <w:sz w:val="20"/>
                <w:szCs w:val="20"/>
              </w:rPr>
              <w:t>铝合金锻坯缺陷的多传感器复合检测方法及量化评估研究</w:t>
            </w:r>
          </w:p>
          <w:p>
            <w:pPr>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融合超声波与先进压电传感器阵列扫查复合定位检测与成像方法，对锻坯平板开展锻坯内部的噪声型信号和缺陷型型号进行区分与识别，优化现有的超声波检测方式、信号表征与分析的策略，提高超声波传感器对锻坯缺陷识别精度与检测准确度。</w:t>
            </w:r>
          </w:p>
          <w:p>
            <w:pP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2、7</w:t>
            </w:r>
            <w:r>
              <w:rPr>
                <w:rFonts w:ascii="仿宋_GB2312" w:hAnsi="仿宋_GB2312" w:eastAsia="仿宋_GB2312" w:cs="仿宋_GB2312"/>
                <w:b/>
                <w:bCs/>
                <w:kern w:val="0"/>
                <w:sz w:val="20"/>
                <w:szCs w:val="20"/>
              </w:rPr>
              <w:t>050</w:t>
            </w:r>
            <w:r>
              <w:rPr>
                <w:rFonts w:hint="eastAsia" w:ascii="仿宋_GB2312" w:hAnsi="仿宋_GB2312" w:eastAsia="仿宋_GB2312" w:cs="仿宋_GB2312"/>
                <w:b/>
                <w:bCs/>
                <w:kern w:val="0"/>
                <w:sz w:val="20"/>
                <w:szCs w:val="20"/>
              </w:rPr>
              <w:t>铝合金锻件缺陷的超声波检测方法优化及评估研究</w:t>
            </w:r>
          </w:p>
          <w:p>
            <w:pPr>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对锻件内部疏松缺陷与凝固组织开展超声信号特征及噪声表征分析，掌握如何确定内部疏松缺陷和凝固组织的位置及尺度的方法。</w:t>
            </w:r>
          </w:p>
          <w:p>
            <w:pP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3、7</w:t>
            </w:r>
            <w:r>
              <w:rPr>
                <w:rFonts w:ascii="仿宋_GB2312" w:hAnsi="仿宋_GB2312" w:eastAsia="仿宋_GB2312" w:cs="仿宋_GB2312"/>
                <w:b/>
                <w:bCs/>
                <w:kern w:val="0"/>
                <w:sz w:val="20"/>
                <w:szCs w:val="20"/>
              </w:rPr>
              <w:t>050</w:t>
            </w:r>
            <w:r>
              <w:rPr>
                <w:rFonts w:hint="eastAsia" w:ascii="仿宋_GB2312" w:hAnsi="仿宋_GB2312" w:eastAsia="仿宋_GB2312" w:cs="仿宋_GB2312"/>
                <w:b/>
                <w:bCs/>
                <w:kern w:val="0"/>
                <w:sz w:val="20"/>
                <w:szCs w:val="20"/>
              </w:rPr>
              <w:t>铝合金锻坯异常反射信号评判准则研究</w:t>
            </w:r>
          </w:p>
          <w:p>
            <w:pPr>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通过对比锻坯与锻件缺陷的位置与大小，探索锻坯到锻件超声波异常反射信号的演化规律，进一步筛选出“噪声型”与“缺陷型”反射信号，分别优化研究内容1和研究内容2的检测方法，最终形成锻坯异常反射信号超声波或压电检测方法与评价准则。</w:t>
            </w:r>
          </w:p>
          <w:p>
            <w:pPr>
              <w:rPr>
                <w:rFonts w:ascii="仿宋_GB2312" w:hAnsi="仿宋_GB2312" w:eastAsia="仿宋_GB2312" w:cs="仿宋_GB2312"/>
                <w:kern w:val="0"/>
                <w:sz w:val="20"/>
                <w:szCs w:val="20"/>
              </w:rPr>
            </w:pPr>
          </w:p>
        </w:tc>
        <w:tc>
          <w:tcPr>
            <w:tcW w:w="2008" w:type="dxa"/>
            <w:vAlign w:val="center"/>
          </w:tcPr>
          <w:p>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ascii="仿宋_GB2312" w:hAnsi="仿宋_GB2312" w:eastAsia="仿宋_GB2312" w:cs="仿宋_GB2312"/>
                <w:kern w:val="0"/>
                <w:sz w:val="20"/>
                <w:szCs w:val="20"/>
              </w:rPr>
              <w:t>.完成</w:t>
            </w:r>
            <w:r>
              <w:rPr>
                <w:rFonts w:hint="eastAsia" w:ascii="仿宋_GB2312" w:hAnsi="仿宋_GB2312" w:eastAsia="仿宋_GB2312" w:cs="仿宋_GB2312"/>
                <w:kern w:val="0"/>
                <w:sz w:val="20"/>
                <w:szCs w:val="20"/>
              </w:rPr>
              <w:t>西南铝7</w:t>
            </w:r>
            <w:r>
              <w:rPr>
                <w:rFonts w:ascii="仿宋_GB2312" w:hAnsi="仿宋_GB2312" w:eastAsia="仿宋_GB2312" w:cs="仿宋_GB2312"/>
                <w:kern w:val="0"/>
                <w:sz w:val="20"/>
                <w:szCs w:val="20"/>
              </w:rPr>
              <w:t>050</w:t>
            </w:r>
            <w:r>
              <w:rPr>
                <w:rFonts w:hint="eastAsia" w:ascii="仿宋_GB2312" w:hAnsi="仿宋_GB2312" w:eastAsia="仿宋_GB2312" w:cs="仿宋_GB2312"/>
                <w:kern w:val="0"/>
                <w:sz w:val="20"/>
                <w:szCs w:val="20"/>
              </w:rPr>
              <w:t>铝合金锻坯和锻件超声波异常反射信号量化评估研究，发表1篇高水平论文。</w:t>
            </w:r>
          </w:p>
          <w:p>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r>
              <w:rPr>
                <w:rFonts w:ascii="仿宋_GB2312" w:hAnsi="仿宋_GB2312" w:eastAsia="仿宋_GB2312" w:cs="仿宋_GB2312"/>
                <w:kern w:val="0"/>
                <w:sz w:val="20"/>
                <w:szCs w:val="20"/>
              </w:rPr>
              <w:t>.</w:t>
            </w:r>
            <w:r>
              <w:rPr>
                <w:rFonts w:hint="eastAsia" w:ascii="仿宋_GB2312" w:hAnsi="仿宋_GB2312" w:eastAsia="仿宋_GB2312" w:cs="仿宋_GB2312"/>
                <w:kern w:val="0"/>
                <w:sz w:val="20"/>
                <w:szCs w:val="20"/>
              </w:rPr>
              <w:t>完成西南铝7</w:t>
            </w:r>
            <w:r>
              <w:rPr>
                <w:rFonts w:ascii="仿宋_GB2312" w:hAnsi="仿宋_GB2312" w:eastAsia="仿宋_GB2312" w:cs="仿宋_GB2312"/>
                <w:kern w:val="0"/>
                <w:sz w:val="20"/>
                <w:szCs w:val="20"/>
              </w:rPr>
              <w:t>050</w:t>
            </w:r>
            <w:r>
              <w:rPr>
                <w:rFonts w:hint="eastAsia" w:ascii="仿宋_GB2312" w:hAnsi="仿宋_GB2312" w:eastAsia="仿宋_GB2312" w:cs="仿宋_GB2312"/>
                <w:kern w:val="0"/>
                <w:sz w:val="20"/>
                <w:szCs w:val="20"/>
              </w:rPr>
              <w:t>铝合金锻坯到锻件超声波异常反射信号的演化规律，发表1篇高水平论文。</w:t>
            </w:r>
          </w:p>
          <w:p>
            <w:pPr>
              <w:rPr>
                <w:rFonts w:ascii="Times New Roman" w:hAnsi="Times New Roman" w:eastAsia="宋体" w:cs="Times New Roman"/>
              </w:rPr>
            </w:pPr>
            <w:r>
              <w:rPr>
                <w:rFonts w:hint="eastAsia" w:ascii="仿宋_GB2312" w:hAnsi="仿宋_GB2312" w:eastAsia="仿宋_GB2312" w:cs="仿宋_GB2312"/>
                <w:kern w:val="0"/>
                <w:sz w:val="20"/>
                <w:szCs w:val="20"/>
              </w:rPr>
              <w:t>3</w:t>
            </w:r>
            <w:r>
              <w:rPr>
                <w:rFonts w:ascii="仿宋_GB2312" w:hAnsi="仿宋_GB2312" w:eastAsia="仿宋_GB2312" w:cs="仿宋_GB2312"/>
                <w:kern w:val="0"/>
                <w:sz w:val="20"/>
                <w:szCs w:val="20"/>
              </w:rPr>
              <w:t>.</w:t>
            </w:r>
            <w:r>
              <w:rPr>
                <w:rFonts w:hint="eastAsia" w:ascii="仿宋_GB2312" w:hAnsi="仿宋_GB2312" w:eastAsia="仿宋_GB2312" w:cs="仿宋_GB2312"/>
                <w:kern w:val="0"/>
                <w:sz w:val="20"/>
                <w:szCs w:val="20"/>
              </w:rPr>
              <w:t>完成西南铝7</w:t>
            </w:r>
            <w:r>
              <w:rPr>
                <w:rFonts w:ascii="仿宋_GB2312" w:hAnsi="仿宋_GB2312" w:eastAsia="仿宋_GB2312" w:cs="仿宋_GB2312"/>
                <w:kern w:val="0"/>
                <w:sz w:val="20"/>
                <w:szCs w:val="20"/>
              </w:rPr>
              <w:t>050</w:t>
            </w:r>
            <w:r>
              <w:rPr>
                <w:rFonts w:hint="eastAsia" w:ascii="仿宋_GB2312" w:hAnsi="仿宋_GB2312" w:eastAsia="仿宋_GB2312" w:cs="仿宋_GB2312"/>
                <w:kern w:val="0"/>
                <w:sz w:val="20"/>
                <w:szCs w:val="20"/>
              </w:rPr>
              <w:t>铝合金锻坯“噪声型”异常反射信号评判基准确定，</w:t>
            </w:r>
            <w:r>
              <w:rPr>
                <w:rFonts w:ascii="仿宋_GB2312" w:hAnsi="仿宋_GB2312" w:eastAsia="仿宋_GB2312" w:cs="仿宋_GB2312"/>
                <w:kern w:val="0"/>
                <w:sz w:val="20"/>
                <w:szCs w:val="20"/>
              </w:rPr>
              <w:t>形成</w:t>
            </w:r>
            <w:r>
              <w:rPr>
                <w:rFonts w:hint="eastAsia" w:ascii="仿宋_GB2312" w:hAnsi="仿宋_GB2312" w:eastAsia="仿宋_GB2312" w:cs="仿宋_GB2312"/>
                <w:kern w:val="0"/>
                <w:sz w:val="20"/>
                <w:szCs w:val="20"/>
              </w:rPr>
              <w:t>最终的</w:t>
            </w:r>
            <w:r>
              <w:rPr>
                <w:rFonts w:ascii="仿宋_GB2312" w:hAnsi="仿宋_GB2312" w:eastAsia="仿宋_GB2312" w:cs="仿宋_GB2312"/>
                <w:kern w:val="0"/>
                <w:sz w:val="20"/>
                <w:szCs w:val="20"/>
              </w:rPr>
              <w:t>研究总结报告。</w:t>
            </w:r>
          </w:p>
          <w:p>
            <w:pPr>
              <w:rPr>
                <w:rFonts w:ascii="仿宋_GB2312" w:hAnsi="仿宋_GB2312" w:eastAsia="仿宋_GB2312" w:cs="仿宋_GB2312"/>
                <w:kern w:val="0"/>
                <w:sz w:val="20"/>
                <w:szCs w:val="20"/>
              </w:rPr>
            </w:pPr>
          </w:p>
        </w:tc>
        <w:tc>
          <w:tcPr>
            <w:tcW w:w="1377" w:type="dxa"/>
            <w:vAlign w:val="center"/>
          </w:tcPr>
          <w:p>
            <w:pPr>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铝合金超声波检测异常反射信号问题被</w:t>
            </w:r>
            <w:r>
              <w:rPr>
                <w:rFonts w:ascii="仿宋_GB2312" w:hAnsi="仿宋_GB2312" w:eastAsia="仿宋_GB2312" w:cs="仿宋_GB2312"/>
                <w:kern w:val="0"/>
                <w:sz w:val="20"/>
                <w:szCs w:val="20"/>
              </w:rPr>
              <w:t>突破，</w:t>
            </w:r>
            <w:r>
              <w:rPr>
                <w:rFonts w:hint="eastAsia" w:ascii="仿宋_GB2312" w:hAnsi="仿宋_GB2312" w:eastAsia="仿宋_GB2312" w:cs="仿宋_GB2312"/>
                <w:kern w:val="0"/>
                <w:sz w:val="20"/>
                <w:szCs w:val="20"/>
              </w:rPr>
              <w:t>将为某型号铝框锻件按质按时交付提供保证，为</w:t>
            </w:r>
            <w:r>
              <w:rPr>
                <w:rFonts w:ascii="仿宋_GB2312" w:hAnsi="仿宋_GB2312" w:eastAsia="仿宋_GB2312" w:cs="仿宋_GB2312"/>
                <w:kern w:val="0"/>
                <w:sz w:val="20"/>
                <w:szCs w:val="20"/>
              </w:rPr>
              <w:t>万航模锻进军大型铝合金模锻件市场奠定基础。</w:t>
            </w:r>
          </w:p>
        </w:tc>
        <w:tc>
          <w:tcPr>
            <w:tcW w:w="1120" w:type="dxa"/>
            <w:vAlign w:val="center"/>
          </w:tcPr>
          <w:p>
            <w:pPr>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9365" w:hRule="atLeast"/>
          <w:jc w:val="center"/>
        </w:trPr>
        <w:tc>
          <w:tcPr>
            <w:tcW w:w="698" w:type="dxa"/>
            <w:vAlign w:val="center"/>
          </w:tcPr>
          <w:p>
            <w:pPr>
              <w:jc w:val="center"/>
              <w:rPr>
                <w:rFonts w:hint="eastAsia" w:ascii="宋体" w:hAnsi="宋体" w:eastAsia="宋体" w:cs="Times New Roman"/>
                <w:kern w:val="0"/>
                <w:sz w:val="20"/>
                <w:szCs w:val="20"/>
                <w:lang w:val="en-US" w:eastAsia="zh-CN"/>
              </w:rPr>
            </w:pPr>
            <w:r>
              <w:rPr>
                <w:rFonts w:hint="eastAsia" w:ascii="宋体" w:hAnsi="宋体" w:eastAsia="宋体" w:cs="Times New Roman"/>
                <w:kern w:val="0"/>
                <w:sz w:val="20"/>
                <w:szCs w:val="20"/>
                <w:lang w:val="en-US" w:eastAsia="zh-CN"/>
              </w:rPr>
              <w:t>2</w:t>
            </w:r>
          </w:p>
        </w:tc>
        <w:tc>
          <w:tcPr>
            <w:tcW w:w="1105" w:type="dxa"/>
            <w:vAlign w:val="center"/>
          </w:tcPr>
          <w:p>
            <w:pP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航空用颗粒增强型铝基复合材料热变形组织及性能基础研究</w:t>
            </w:r>
          </w:p>
        </w:tc>
        <w:tc>
          <w:tcPr>
            <w:tcW w:w="1118" w:type="dxa"/>
            <w:vAlign w:val="center"/>
          </w:tcPr>
          <w:p>
            <w:pP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大型航空模锻件基础技术研究</w:t>
            </w:r>
          </w:p>
        </w:tc>
        <w:tc>
          <w:tcPr>
            <w:tcW w:w="3430" w:type="dxa"/>
            <w:vAlign w:val="center"/>
          </w:tcPr>
          <w:p>
            <w:pPr>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铝基复合材料在航空航天领域中用量逐年增加，并在诸多机型中得以应用。其是指广泛的一类以铝合金为基体，通过增加增强相而生成的合金材料。在合金中增强相与基体组织相互作用，大幅提高了其强度、模量、耐疲劳、抗蠕变等性能。但是，增强颗粒同时会与基体晶粒产生界面反应，主要体现在热加工过程中随着变形量、应变速率和加热温度的变化，增强颗粒可能因应变过大、不均匀或温度降低幅度过大，产生因颗粒增强体破裂、脱粘而显现的微裂纹，并在随后过程中表现为宏观裂纹。同时，外来颗粒增强相与内生时效析出相之间的相互作用、颗粒增强相与晶粒间的位置关系也使得铝基复合材料的性能难以精准调控。 </w:t>
            </w:r>
          </w:p>
          <w:p>
            <w:pPr>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面对与传统金属材料迥异的特性，需要对铝基复合材料的热加工参数及其组织性能进行体系化研究，同时结合相关参数，建立热模拟材料模型，能够对铝基复合材料进行精确的过程模拟仿真。</w:t>
            </w:r>
          </w:p>
          <w:p>
            <w:pPr>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kern w:val="0"/>
                <w:sz w:val="20"/>
                <w:szCs w:val="20"/>
              </w:rPr>
              <w:t>要到达以上要求，需相关研究院所或高校具备铝基复合材料、其他金属基复合材料或铝合金材料的研究经验，拥有能够对材料组织性能表征的仪器设备，具备完成研究内容的相关条件。</w:t>
            </w:r>
          </w:p>
        </w:tc>
        <w:tc>
          <w:tcPr>
            <w:tcW w:w="4164" w:type="dxa"/>
            <w:vAlign w:val="center"/>
          </w:tcPr>
          <w:p>
            <w:pPr>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1、轻质高强材料热变形行为研究</w:t>
            </w:r>
          </w:p>
          <w:p>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（1）通过</w:t>
            </w:r>
            <w:r>
              <w:rPr>
                <w:rFonts w:ascii="Times New Roman" w:hAnsi="Times New Roman" w:eastAsia="仿宋_GB2312" w:cs="Times New Roman"/>
                <w:kern w:val="0"/>
                <w:sz w:val="20"/>
                <w:szCs w:val="20"/>
              </w:rPr>
              <w:t>Gleeble</w:t>
            </w:r>
            <w:r>
              <w:rPr>
                <w:rFonts w:hint="eastAsia" w:ascii="仿宋_GB2312" w:hAnsi="仿宋_GB2312" w:eastAsia="仿宋_GB2312" w:cs="仿宋_GB2312"/>
                <w:kern w:val="0"/>
                <w:sz w:val="20"/>
                <w:szCs w:val="20"/>
              </w:rPr>
              <w:t>热模拟机进行单道次和多道次热压缩实验，在设计过程中，针对应变速率、变形量、加热温度等变量划分有效区间，并通过相关数据构建本构方程，建立功率耗散图和流变失稳图、热加工图，获取能够指导实际生产的热加工工艺窗口；</w:t>
            </w:r>
          </w:p>
          <w:p>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（2）对热变形试样进行微观组织表征，通过O</w:t>
            </w:r>
            <w:r>
              <w:rPr>
                <w:rFonts w:ascii="仿宋_GB2312" w:hAnsi="仿宋_GB2312" w:eastAsia="仿宋_GB2312" w:cs="仿宋_GB2312"/>
                <w:kern w:val="0"/>
                <w:sz w:val="20"/>
                <w:szCs w:val="20"/>
              </w:rPr>
              <w:t>M</w:t>
            </w:r>
            <w:r>
              <w:rPr>
                <w:rFonts w:hint="eastAsia" w:ascii="仿宋_GB2312" w:hAnsi="仿宋_GB2312" w:eastAsia="仿宋_GB2312" w:cs="仿宋_GB2312"/>
                <w:kern w:val="0"/>
                <w:sz w:val="20"/>
                <w:szCs w:val="20"/>
              </w:rPr>
              <w:t>、E</w:t>
            </w:r>
            <w:r>
              <w:rPr>
                <w:rFonts w:ascii="仿宋_GB2312" w:hAnsi="仿宋_GB2312" w:eastAsia="仿宋_GB2312" w:cs="仿宋_GB2312"/>
                <w:kern w:val="0"/>
                <w:sz w:val="20"/>
                <w:szCs w:val="20"/>
              </w:rPr>
              <w:t>BSD</w:t>
            </w:r>
            <w:r>
              <w:rPr>
                <w:rFonts w:hint="eastAsia" w:ascii="仿宋_GB2312" w:hAnsi="仿宋_GB2312" w:eastAsia="仿宋_GB2312" w:cs="仿宋_GB2312"/>
                <w:kern w:val="0"/>
                <w:sz w:val="20"/>
                <w:szCs w:val="20"/>
              </w:rPr>
              <w:t>、</w:t>
            </w:r>
            <w:r>
              <w:rPr>
                <w:rFonts w:ascii="仿宋_GB2312" w:hAnsi="仿宋_GB2312" w:eastAsia="仿宋_GB2312" w:cs="仿宋_GB2312"/>
                <w:kern w:val="0"/>
                <w:sz w:val="20"/>
                <w:szCs w:val="20"/>
              </w:rPr>
              <w:t>TEM</w:t>
            </w:r>
            <w:r>
              <w:rPr>
                <w:rFonts w:hint="eastAsia" w:ascii="仿宋_GB2312" w:hAnsi="仿宋_GB2312" w:eastAsia="仿宋_GB2312" w:cs="仿宋_GB2312"/>
                <w:kern w:val="0"/>
                <w:sz w:val="20"/>
                <w:szCs w:val="20"/>
              </w:rPr>
              <w:t>等分析方式研究不同参数下的再结晶组织、析出相、增强相和织构变化；（3）编辑基于热压缩结果的热模拟材料模型，适用于Deform、Abaqus等模拟软件。</w:t>
            </w:r>
          </w:p>
          <w:p>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2、轻质高强材料组织性能调控研究</w:t>
            </w:r>
          </w:p>
          <w:p>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（1）通过设计铝基复合材料工艺试验，以热加工窗口参数为导向，划分不同的工艺参数区间，进行热变形工艺试验。</w:t>
            </w:r>
          </w:p>
          <w:p>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（2）对试样进行微观组织表征，通过O</w:t>
            </w:r>
            <w:r>
              <w:rPr>
                <w:rFonts w:ascii="仿宋_GB2312" w:hAnsi="仿宋_GB2312" w:eastAsia="仿宋_GB2312" w:cs="仿宋_GB2312"/>
                <w:kern w:val="0"/>
                <w:sz w:val="20"/>
                <w:szCs w:val="20"/>
              </w:rPr>
              <w:t>M</w:t>
            </w:r>
            <w:r>
              <w:rPr>
                <w:rFonts w:hint="eastAsia" w:ascii="仿宋_GB2312" w:hAnsi="仿宋_GB2312" w:eastAsia="仿宋_GB2312" w:cs="仿宋_GB2312"/>
                <w:kern w:val="0"/>
                <w:sz w:val="20"/>
                <w:szCs w:val="20"/>
              </w:rPr>
              <w:t>、E</w:t>
            </w:r>
            <w:r>
              <w:rPr>
                <w:rFonts w:ascii="仿宋_GB2312" w:hAnsi="仿宋_GB2312" w:eastAsia="仿宋_GB2312" w:cs="仿宋_GB2312"/>
                <w:kern w:val="0"/>
                <w:sz w:val="20"/>
                <w:szCs w:val="20"/>
              </w:rPr>
              <w:t>BSD</w:t>
            </w:r>
            <w:r>
              <w:rPr>
                <w:rFonts w:hint="eastAsia" w:ascii="仿宋_GB2312" w:hAnsi="仿宋_GB2312" w:eastAsia="仿宋_GB2312" w:cs="仿宋_GB2312"/>
                <w:kern w:val="0"/>
                <w:sz w:val="20"/>
                <w:szCs w:val="20"/>
              </w:rPr>
              <w:t>、S</w:t>
            </w:r>
            <w:r>
              <w:rPr>
                <w:rFonts w:ascii="仿宋_GB2312" w:hAnsi="仿宋_GB2312" w:eastAsia="仿宋_GB2312" w:cs="仿宋_GB2312"/>
                <w:kern w:val="0"/>
                <w:sz w:val="20"/>
                <w:szCs w:val="20"/>
              </w:rPr>
              <w:t>EM</w:t>
            </w:r>
            <w:r>
              <w:rPr>
                <w:rFonts w:hint="eastAsia" w:ascii="仿宋_GB2312" w:hAnsi="仿宋_GB2312" w:eastAsia="仿宋_GB2312" w:cs="仿宋_GB2312"/>
                <w:kern w:val="0"/>
                <w:sz w:val="20"/>
                <w:szCs w:val="20"/>
              </w:rPr>
              <w:t>、</w:t>
            </w:r>
            <w:r>
              <w:rPr>
                <w:rFonts w:ascii="仿宋_GB2312" w:hAnsi="仿宋_GB2312" w:eastAsia="仿宋_GB2312" w:cs="仿宋_GB2312"/>
                <w:kern w:val="0"/>
                <w:sz w:val="20"/>
                <w:szCs w:val="20"/>
              </w:rPr>
              <w:t>TEM</w:t>
            </w:r>
            <w:r>
              <w:rPr>
                <w:rFonts w:hint="eastAsia" w:ascii="仿宋_GB2312" w:hAnsi="仿宋_GB2312" w:eastAsia="仿宋_GB2312" w:cs="仿宋_GB2312"/>
                <w:kern w:val="0"/>
                <w:sz w:val="20"/>
                <w:szCs w:val="20"/>
              </w:rPr>
              <w:t>等分析方式研究不同参数下的再结晶组织、析出相、增强相和织构变化，并对试块进行X</w:t>
            </w:r>
            <w:r>
              <w:rPr>
                <w:rFonts w:ascii="仿宋_GB2312" w:hAnsi="仿宋_GB2312" w:eastAsia="仿宋_GB2312" w:cs="仿宋_GB2312"/>
                <w:kern w:val="0"/>
                <w:sz w:val="20"/>
                <w:szCs w:val="20"/>
              </w:rPr>
              <w:t>RD/</w:t>
            </w:r>
            <w:r>
              <w:rPr>
                <w:rFonts w:hint="eastAsia" w:ascii="仿宋_GB2312" w:hAnsi="仿宋_GB2312" w:eastAsia="仿宋_GB2312" w:cs="仿宋_GB2312"/>
                <w:kern w:val="0"/>
                <w:sz w:val="20"/>
                <w:szCs w:val="20"/>
              </w:rPr>
              <w:t>E</w:t>
            </w:r>
            <w:r>
              <w:rPr>
                <w:rFonts w:ascii="仿宋_GB2312" w:hAnsi="仿宋_GB2312" w:eastAsia="仿宋_GB2312" w:cs="仿宋_GB2312"/>
                <w:kern w:val="0"/>
                <w:sz w:val="20"/>
                <w:szCs w:val="20"/>
              </w:rPr>
              <w:t>DS</w:t>
            </w:r>
            <w:r>
              <w:rPr>
                <w:rFonts w:hint="eastAsia" w:ascii="仿宋_GB2312" w:hAnsi="仿宋_GB2312" w:eastAsia="仿宋_GB2312" w:cs="仿宋_GB2312"/>
                <w:kern w:val="0"/>
                <w:sz w:val="20"/>
                <w:szCs w:val="20"/>
              </w:rPr>
              <w:t>扫描，分析基体组织及析出相、增强相的成分变化。</w:t>
            </w:r>
          </w:p>
          <w:p>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r>
              <w:rPr>
                <w:rFonts w:ascii="仿宋_GB2312" w:hAnsi="仿宋_GB2312" w:eastAsia="仿宋_GB2312" w:cs="仿宋_GB2312"/>
                <w:kern w:val="0"/>
                <w:sz w:val="20"/>
                <w:szCs w:val="20"/>
              </w:rPr>
              <w:t>3</w:t>
            </w:r>
            <w:r>
              <w:rPr>
                <w:rFonts w:hint="eastAsia" w:ascii="仿宋_GB2312" w:hAnsi="仿宋_GB2312" w:eastAsia="仿宋_GB2312" w:cs="仿宋_GB2312"/>
                <w:kern w:val="0"/>
                <w:sz w:val="20"/>
                <w:szCs w:val="20"/>
              </w:rPr>
              <w:t>）对试样进行密度、硬度、拉伸性能等性能检测，建立工艺参数与组织性能之间的对应关系，分析不同状态下性能变化的演变机理；</w:t>
            </w:r>
          </w:p>
          <w:p>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（4）研究增强相与基体组织的界面作用，分析不同参数下增强相的微观状态，明晰组织微裂纹产生的临界条件以及裂纹扩展的影响因素。</w:t>
            </w:r>
          </w:p>
        </w:tc>
        <w:tc>
          <w:tcPr>
            <w:tcW w:w="2008" w:type="dxa"/>
            <w:vAlign w:val="center"/>
          </w:tcPr>
          <w:p>
            <w:pPr>
              <w:rPr>
                <w:rFonts w:ascii="仿宋_GB2312" w:hAnsi="仿宋_GB2312" w:eastAsia="仿宋_GB2312" w:cs="仿宋_GB2312"/>
                <w:kern w:val="0"/>
                <w:sz w:val="20"/>
                <w:szCs w:val="20"/>
              </w:rPr>
            </w:pPr>
            <w:r>
              <w:rPr>
                <w:rFonts w:ascii="仿宋_GB2312" w:hAnsi="仿宋_GB2312" w:eastAsia="仿宋_GB2312" w:cs="仿宋_GB2312"/>
                <w:kern w:val="0"/>
                <w:sz w:val="20"/>
                <w:szCs w:val="20"/>
              </w:rPr>
              <w:t>1</w:t>
            </w:r>
            <w:r>
              <w:rPr>
                <w:rFonts w:hint="eastAsia" w:ascii="仿宋_GB2312" w:hAnsi="仿宋_GB2312" w:eastAsia="仿宋_GB2312" w:cs="仿宋_GB2312"/>
                <w:kern w:val="0"/>
                <w:sz w:val="20"/>
                <w:szCs w:val="20"/>
              </w:rPr>
              <w:t>、完成铝基复合材料热变形行为研究，获取有效的热加工参数，设计仿真精度大于9</w:t>
            </w:r>
            <w:r>
              <w:rPr>
                <w:rFonts w:ascii="仿宋_GB2312" w:hAnsi="仿宋_GB2312" w:eastAsia="仿宋_GB2312" w:cs="仿宋_GB2312"/>
                <w:kern w:val="0"/>
                <w:sz w:val="20"/>
                <w:szCs w:val="20"/>
              </w:rPr>
              <w:t>0%的</w:t>
            </w:r>
            <w:r>
              <w:rPr>
                <w:rFonts w:hint="eastAsia" w:ascii="仿宋_GB2312" w:hAnsi="仿宋_GB2312" w:eastAsia="仿宋_GB2312" w:cs="仿宋_GB2312"/>
                <w:kern w:val="0"/>
                <w:sz w:val="20"/>
                <w:szCs w:val="20"/>
              </w:rPr>
              <w:t>热模拟材料模型，形成研究报告一篇（含基础数据）；</w:t>
            </w:r>
          </w:p>
          <w:p>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2、完成铝基复合材料工艺实验研究，明确不同参数下组织与性能的对应关系与演变机理，形成研究报告一篇；</w:t>
            </w:r>
          </w:p>
          <w:p>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3、研究增强相与基体组织的界面效应，获取微观裂纹和宏观裂纹的形成机制，分析裂纹扩展条件，并形成研究报告一篇。</w:t>
            </w:r>
          </w:p>
          <w:p>
            <w:pP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4、发表论文两篇，且至少有一篇为S</w:t>
            </w:r>
            <w:r>
              <w:rPr>
                <w:rFonts w:ascii="仿宋_GB2312" w:hAnsi="仿宋_GB2312" w:eastAsia="仿宋_GB2312" w:cs="仿宋_GB2312"/>
                <w:kern w:val="0"/>
                <w:sz w:val="20"/>
                <w:szCs w:val="20"/>
              </w:rPr>
              <w:t>CI</w:t>
            </w:r>
            <w:r>
              <w:rPr>
                <w:rFonts w:hint="eastAsia" w:ascii="仿宋_GB2312" w:hAnsi="仿宋_GB2312" w:eastAsia="仿宋_GB2312" w:cs="仿宋_GB2312"/>
                <w:kern w:val="0"/>
                <w:sz w:val="20"/>
                <w:szCs w:val="20"/>
              </w:rPr>
              <w:t>或E</w:t>
            </w:r>
            <w:r>
              <w:rPr>
                <w:rFonts w:ascii="仿宋_GB2312" w:hAnsi="仿宋_GB2312" w:eastAsia="仿宋_GB2312" w:cs="仿宋_GB2312"/>
                <w:kern w:val="0"/>
                <w:sz w:val="20"/>
                <w:szCs w:val="20"/>
              </w:rPr>
              <w:t>I,</w:t>
            </w:r>
            <w:r>
              <w:rPr>
                <w:rFonts w:hint="eastAsia" w:ascii="仿宋_GB2312" w:hAnsi="仿宋_GB2312" w:eastAsia="仿宋_GB2312" w:cs="仿宋_GB2312"/>
                <w:kern w:val="0"/>
                <w:sz w:val="20"/>
                <w:szCs w:val="20"/>
              </w:rPr>
              <w:t>同时第一作者单位为中心。</w:t>
            </w:r>
          </w:p>
        </w:tc>
        <w:tc>
          <w:tcPr>
            <w:tcW w:w="1377" w:type="dxa"/>
            <w:vAlign w:val="center"/>
          </w:tcPr>
          <w:p>
            <w:pP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铝基复合材料组织性能机理的掌握，有助于指导实际生产制造过程。能够显著提高航空航天市场占有率，增强新材料领域的技术储备</w:t>
            </w:r>
          </w:p>
        </w:tc>
        <w:tc>
          <w:tcPr>
            <w:tcW w:w="1120" w:type="dxa"/>
            <w:vAlign w:val="center"/>
          </w:tcPr>
          <w:p>
            <w:pP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30</w:t>
            </w:r>
          </w:p>
        </w:tc>
      </w:tr>
    </w:tbl>
    <w:p/>
    <w:sectPr>
      <w:pgSz w:w="16838" w:h="11906" w:orient="landscape"/>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ACA"/>
    <w:rsid w:val="009B3ACA"/>
    <w:rsid w:val="00B93B81"/>
    <w:rsid w:val="00BA6D14"/>
    <w:rsid w:val="00C21D41"/>
    <w:rsid w:val="023A48E9"/>
    <w:rsid w:val="0DDE5FAD"/>
    <w:rsid w:val="12FF3CDA"/>
    <w:rsid w:val="19EA607D"/>
    <w:rsid w:val="1D475505"/>
    <w:rsid w:val="217E3A52"/>
    <w:rsid w:val="240F00E3"/>
    <w:rsid w:val="270D33D4"/>
    <w:rsid w:val="293159AD"/>
    <w:rsid w:val="3331778D"/>
    <w:rsid w:val="3B7320F1"/>
    <w:rsid w:val="3C5B3879"/>
    <w:rsid w:val="3F7F1427"/>
    <w:rsid w:val="41021ABF"/>
    <w:rsid w:val="4D4D34AB"/>
    <w:rsid w:val="50C21D24"/>
    <w:rsid w:val="56644016"/>
    <w:rsid w:val="5ADE12F1"/>
    <w:rsid w:val="5DA44164"/>
    <w:rsid w:val="66B14068"/>
    <w:rsid w:val="73963935"/>
    <w:rsid w:val="77A15AEC"/>
    <w:rsid w:val="7F6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5">
    <w:name w:val="CM3"/>
    <w:basedOn w:val="6"/>
    <w:next w:val="6"/>
    <w:qFormat/>
    <w:uiPriority w:val="0"/>
    <w:pPr>
      <w:spacing w:after="138"/>
    </w:pPr>
    <w:rPr>
      <w:rFonts w:cs="Times New Roman"/>
      <w:color w:val="auto"/>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1811</Words>
  <Characters>1940</Characters>
  <Lines>14</Lines>
  <Paragraphs>4</Paragraphs>
  <TotalTime>16</TotalTime>
  <ScaleCrop>false</ScaleCrop>
  <LinksUpToDate>false</LinksUpToDate>
  <CharactersWithSpaces>1948</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2025-05-22T07:30:00Z</dcterms:created>
  <dc:creator>Administrator</dc:creator>
  <cp:lastModifiedBy>常玥莹</cp:lastModifiedBy>
  <cp:lastPrinted>2025-06-17T01:07:36Z</cp:lastPrinted>
  <dcterms:modified xsi:type="dcterms:W3CDTF">2025-06-17T01:07:54Z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y fmtid="{D5CDD505-2E9C-101B-9397-08002B2CF9AE}" pid="3" name="KSOTemplateDocerSaveRecord">
    <vt:lpwstr>eyJoZGlkIjoiYjJjOTQxYzhjODMyMDAzZmE0MDJkMWFkNmJlNDkwYTUiLCJ1c2VySWQiOiI1NjM0Mzc4MzAifQ==</vt:lpwstr>
  </property>
  <property fmtid="{D5CDD505-2E9C-101B-9397-08002B2CF9AE}" pid="4" name="ICV">
    <vt:lpwstr>2FF82F956CF84F8396F4DD357C0543D2_12</vt:lpwstr>
  </property>
</Properties>
</file>